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E" w:rsidRDefault="00F25F9E" w:rsidP="00F25F9E">
      <w:pPr>
        <w:pStyle w:val="a8"/>
        <w:jc w:val="left"/>
        <w:rPr>
          <w:b w:val="0"/>
          <w:szCs w:val="28"/>
        </w:rPr>
      </w:pPr>
    </w:p>
    <w:p w:rsidR="00F25F9E" w:rsidRPr="00BD0E3D" w:rsidRDefault="00F25F9E" w:rsidP="00F25F9E">
      <w:pPr>
        <w:jc w:val="center"/>
        <w:outlineLvl w:val="0"/>
      </w:pPr>
      <w:r w:rsidRPr="00BD0E3D">
        <w:t>РЕШЕНИЕ</w:t>
      </w:r>
    </w:p>
    <w:p w:rsidR="00F25F9E" w:rsidRPr="00BD0E3D" w:rsidRDefault="00F25F9E" w:rsidP="00F25F9E">
      <w:pPr>
        <w:jc w:val="center"/>
        <w:outlineLvl w:val="0"/>
      </w:pPr>
      <w:r w:rsidRPr="00BD0E3D">
        <w:t>Собрания депутатов муниципального образования</w:t>
      </w:r>
    </w:p>
    <w:p w:rsidR="00F25F9E" w:rsidRPr="00BD0E3D" w:rsidRDefault="00F25F9E" w:rsidP="00F25F9E">
      <w:pPr>
        <w:jc w:val="center"/>
        <w:outlineLvl w:val="0"/>
      </w:pPr>
      <w:r w:rsidRPr="00BD0E3D">
        <w:t>«Городское поселение Красногорский»</w:t>
      </w:r>
    </w:p>
    <w:p w:rsidR="00F25F9E" w:rsidRPr="00BD0E3D" w:rsidRDefault="00F25F9E" w:rsidP="00F25F9E">
      <w:pPr>
        <w:jc w:val="center"/>
        <w:outlineLvl w:val="0"/>
      </w:pPr>
      <w:r>
        <w:t xml:space="preserve"> </w:t>
      </w:r>
    </w:p>
    <w:p w:rsidR="00F25F9E" w:rsidRPr="00BD0E3D" w:rsidRDefault="00F25F9E" w:rsidP="00F25F9E">
      <w:pPr>
        <w:jc w:val="center"/>
      </w:pPr>
    </w:p>
    <w:p w:rsidR="00F25F9E" w:rsidRPr="00BD0E3D" w:rsidRDefault="00F25F9E" w:rsidP="00F25F9E">
      <w:r w:rsidRPr="00BD0E3D">
        <w:t xml:space="preserve">Созыв  3-ий                                              </w:t>
      </w:r>
      <w:r>
        <w:t xml:space="preserve">                            </w:t>
      </w:r>
      <w:proofErr w:type="spellStart"/>
      <w:r>
        <w:t>пгт</w:t>
      </w:r>
      <w:proofErr w:type="spellEnd"/>
      <w:r w:rsidRPr="00BD0E3D">
        <w:t xml:space="preserve">. Красногорский                                                                                  </w:t>
      </w:r>
    </w:p>
    <w:p w:rsidR="00F25F9E" w:rsidRPr="00BD0E3D" w:rsidRDefault="00F25F9E" w:rsidP="00F25F9E">
      <w:pPr>
        <w:outlineLvl w:val="0"/>
      </w:pPr>
      <w:r w:rsidRPr="00BD0E3D">
        <w:t xml:space="preserve">Сессия  </w:t>
      </w:r>
      <w:r>
        <w:t>36</w:t>
      </w:r>
      <w:r w:rsidRPr="00BD0E3D">
        <w:t xml:space="preserve">-ая                                                               </w:t>
      </w:r>
      <w:r>
        <w:t xml:space="preserve">       «13» октября 2017 года</w:t>
      </w:r>
    </w:p>
    <w:p w:rsidR="00F25F9E" w:rsidRPr="00B72523" w:rsidRDefault="00F25F9E" w:rsidP="00F25F9E">
      <w:pPr>
        <w:outlineLvl w:val="0"/>
      </w:pPr>
      <w:r w:rsidRPr="00B72523">
        <w:t>№</w:t>
      </w:r>
      <w:r>
        <w:t>215</w:t>
      </w:r>
    </w:p>
    <w:p w:rsidR="00F25F9E" w:rsidRDefault="00F25F9E" w:rsidP="00F25F9E">
      <w:pPr>
        <w:jc w:val="both"/>
      </w:pPr>
    </w:p>
    <w:p w:rsidR="00F25F9E" w:rsidRDefault="00F25F9E" w:rsidP="00F25F9E">
      <w:pPr>
        <w:jc w:val="both"/>
      </w:pPr>
    </w:p>
    <w:p w:rsidR="00F25F9E" w:rsidRDefault="00F25F9E" w:rsidP="00F25F9E">
      <w:pPr>
        <w:jc w:val="both"/>
      </w:pPr>
    </w:p>
    <w:p w:rsidR="00627F53" w:rsidRDefault="00627F53" w:rsidP="00627F53">
      <w:pPr>
        <w:jc w:val="both"/>
      </w:pPr>
      <w:r>
        <w:t xml:space="preserve">            Об исполнении бюджета муниципального образования «Городское поселение Красногорский» за 3 квартал 2017 года</w:t>
      </w:r>
    </w:p>
    <w:p w:rsidR="00627F53" w:rsidRDefault="00627F53" w:rsidP="00627F53">
      <w:pPr>
        <w:jc w:val="both"/>
      </w:pPr>
      <w:r>
        <w:t xml:space="preserve">    </w:t>
      </w:r>
    </w:p>
    <w:p w:rsidR="00627F53" w:rsidRDefault="00627F53" w:rsidP="00627F53">
      <w:pPr>
        <w:jc w:val="both"/>
      </w:pPr>
      <w:r>
        <w:t xml:space="preserve">            Собрание депутатов муниципального образования «Городское поселение Красногорский» </w:t>
      </w:r>
    </w:p>
    <w:p w:rsidR="00627F53" w:rsidRDefault="00627F53" w:rsidP="00627F5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решило</w:t>
      </w:r>
      <w:r>
        <w:rPr>
          <w:sz w:val="36"/>
          <w:szCs w:val="36"/>
        </w:rPr>
        <w:t>:</w:t>
      </w:r>
    </w:p>
    <w:p w:rsidR="00627F53" w:rsidRDefault="00627F53" w:rsidP="00627F53">
      <w:pPr>
        <w:jc w:val="both"/>
        <w:rPr>
          <w:szCs w:val="20"/>
        </w:rPr>
      </w:pPr>
    </w:p>
    <w:p w:rsidR="00627F53" w:rsidRDefault="00627F53" w:rsidP="00627F53">
      <w:pPr>
        <w:jc w:val="both"/>
      </w:pPr>
      <w:r>
        <w:t>1.Информацию об исполнении бюджета  муниципального образования «Городское поселение Красногорский» за 3 квартал 2017 года принять к сведению.</w:t>
      </w: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  <w:r>
        <w:t>2. Обнародовать настоящее решение и разместить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в информационно-телекоммуникационной сети «Интернет» (адрес доступа: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admzven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627F53" w:rsidRDefault="00627F53" w:rsidP="00627F53">
      <w:pPr>
        <w:jc w:val="both"/>
      </w:pPr>
    </w:p>
    <w:p w:rsidR="00627F53" w:rsidRDefault="00627F53" w:rsidP="00627F53">
      <w:r>
        <w:t>3. Настоящее решение, утвержденное  Решением Собрания депутатами муниципального образования «Городское поселение Красногорский», вступает в силу  после обнародования.</w:t>
      </w: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</w:p>
    <w:p w:rsidR="00627F53" w:rsidRDefault="00627F53" w:rsidP="00627F53">
      <w:pPr>
        <w:jc w:val="both"/>
      </w:pPr>
      <w:r>
        <w:t>Глава муниципального образования</w:t>
      </w:r>
    </w:p>
    <w:p w:rsidR="00627F53" w:rsidRDefault="00627F53" w:rsidP="00627F53">
      <w:pPr>
        <w:jc w:val="both"/>
      </w:pPr>
      <w:r>
        <w:t>«Городское поселение Красногорский»</w:t>
      </w:r>
      <w:bookmarkStart w:id="0" w:name="_GoBack"/>
      <w:bookmarkEnd w:id="0"/>
    </w:p>
    <w:p w:rsidR="00627F53" w:rsidRDefault="00627F53" w:rsidP="00627F53">
      <w:pPr>
        <w:jc w:val="both"/>
      </w:pPr>
      <w:r>
        <w:t xml:space="preserve">Председатель Собрания депутатов                                Ю.Г.Шишкин                  </w:t>
      </w:r>
    </w:p>
    <w:p w:rsidR="00627F53" w:rsidRDefault="00627F53" w:rsidP="00627F53">
      <w:pPr>
        <w:jc w:val="both"/>
      </w:pPr>
    </w:p>
    <w:p w:rsidR="00627F53" w:rsidRDefault="00627F53" w:rsidP="00627F53">
      <w:pPr>
        <w:rPr>
          <w:szCs w:val="20"/>
        </w:rPr>
      </w:pPr>
    </w:p>
    <w:p w:rsidR="00627F53" w:rsidRDefault="00627F53" w:rsidP="00627F53"/>
    <w:p w:rsidR="00DD221E" w:rsidRDefault="00627F53" w:rsidP="00627F53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DD221E" w:rsidRDefault="00627F53">
      <w:pPr>
        <w:jc w:val="center"/>
      </w:pPr>
      <w:r>
        <w:t xml:space="preserve">по исполнению бюджета МО «Городское </w:t>
      </w:r>
    </w:p>
    <w:p w:rsidR="00DD221E" w:rsidRDefault="00627F53">
      <w:pPr>
        <w:jc w:val="center"/>
      </w:pPr>
      <w:r>
        <w:t xml:space="preserve">поселение  Красногорский» за 9 месяцев 2017 год.  </w:t>
      </w:r>
    </w:p>
    <w:p w:rsidR="00DD221E" w:rsidRDefault="00627F53">
      <w:pPr>
        <w:jc w:val="both"/>
      </w:pPr>
      <w:r>
        <w:t xml:space="preserve">         </w:t>
      </w:r>
    </w:p>
    <w:p w:rsidR="00DD221E" w:rsidRDefault="00627F53">
      <w:pPr>
        <w:jc w:val="both"/>
      </w:pPr>
      <w:r>
        <w:t xml:space="preserve">   За 2017г. в бюджет муниципального образования «Городское поселение Красногорский»  поступило </w:t>
      </w:r>
      <w:r>
        <w:rPr>
          <w:b/>
        </w:rPr>
        <w:t>доходов</w:t>
      </w:r>
      <w:r>
        <w:t xml:space="preserve"> в сумме 75177,9  тыс. руб., при плане 82247 тыс. руб., что составляет   91,4%  к плановым назначениям  2017г. В том числе поступило собственных доходов 10726 тыс. руб. при плане  16043  тыс. руб., что составило 66,86% к плану 2017 года.  </w:t>
      </w:r>
    </w:p>
    <w:p w:rsidR="00DD221E" w:rsidRDefault="00DD221E">
      <w:pPr>
        <w:jc w:val="both"/>
      </w:pPr>
    </w:p>
    <w:p w:rsidR="00DD221E" w:rsidRDefault="00627F53">
      <w:pPr>
        <w:jc w:val="both"/>
      </w:pPr>
      <w:r>
        <w:t xml:space="preserve"> 1. По собственным доходным источникам выполнение плановых назначений  в разрезе  налогов составило:</w:t>
      </w:r>
    </w:p>
    <w:p w:rsidR="00DD221E" w:rsidRDefault="00627F53">
      <w:pPr>
        <w:jc w:val="both"/>
      </w:pPr>
      <w:r>
        <w:t>- налог на доходы физических лиц</w:t>
      </w:r>
      <w:r>
        <w:rPr>
          <w:b/>
        </w:rPr>
        <w:t xml:space="preserve">: </w:t>
      </w:r>
      <w:r>
        <w:t xml:space="preserve"> при плане  12518  тыс. руб., фактическое поступление составило  8635тыс. руб., процент исполнения составляет 67  %</w:t>
      </w:r>
    </w:p>
    <w:p w:rsidR="00DD221E" w:rsidRDefault="00627F53">
      <w:pPr>
        <w:jc w:val="both"/>
      </w:pPr>
      <w:r>
        <w:t>- единый сельскохозяйственный налог при плане 115 тыс. руб., фактическое поступление составило 5,7 тыс</w:t>
      </w:r>
      <w:proofErr w:type="gramStart"/>
      <w:r>
        <w:t>.р</w:t>
      </w:r>
      <w:proofErr w:type="gramEnd"/>
      <w:r>
        <w:t>уб. – 4,96%.</w:t>
      </w:r>
    </w:p>
    <w:p w:rsidR="00DD221E" w:rsidRDefault="00627F53">
      <w:pPr>
        <w:jc w:val="both"/>
      </w:pPr>
      <w:r>
        <w:rPr>
          <w:b/>
        </w:rPr>
        <w:t xml:space="preserve">- </w:t>
      </w:r>
      <w:r>
        <w:t>земельный налог: при плане  1500 тыс. руб., фактическое поступление составило  806,2 тыс. руб., процент исполнения составляет    53,7%</w:t>
      </w:r>
    </w:p>
    <w:p w:rsidR="00DD221E" w:rsidRDefault="00627F53">
      <w:pPr>
        <w:jc w:val="both"/>
      </w:pPr>
      <w:r>
        <w:t>- налог на имущество физических лиц, фактическое поступление составило в размере 84,9 тыс. руб., при плане 800 тыс. руб. исполнение составило 10,61%</w:t>
      </w:r>
    </w:p>
    <w:p w:rsidR="00DD221E" w:rsidRDefault="00627F53">
      <w:pPr>
        <w:jc w:val="both"/>
      </w:pPr>
      <w: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при плане 500 тыс. руб., фактическое поступление составило 628 тыс. руб., что составляет 125,6 % исполнения. </w:t>
      </w:r>
    </w:p>
    <w:p w:rsidR="00DD221E" w:rsidRDefault="00627F53">
      <w:pPr>
        <w:jc w:val="both"/>
      </w:pPr>
      <w:r>
        <w:t>- доходы от сдачи в аренду имущества, составляющих казну городских поселений при  плановом назначении   600 тыс. руб., фактическое поступление составило 180,2 тыс. руб.,</w:t>
      </w:r>
    </w:p>
    <w:p w:rsidR="00DD221E" w:rsidRDefault="00DD221E">
      <w:pPr>
        <w:jc w:val="both"/>
      </w:pPr>
    </w:p>
    <w:p w:rsidR="00DD221E" w:rsidRDefault="00DD221E">
      <w:pPr>
        <w:jc w:val="both"/>
      </w:pPr>
    </w:p>
    <w:p w:rsidR="00DD221E" w:rsidRDefault="00627F53">
      <w:pPr>
        <w:jc w:val="both"/>
      </w:pPr>
      <w:r>
        <w:t>2.  Безвозмездных поступлений за 2017 г. получено  61337,4 тыс. руб. при плане  66204 тыс. руб. процент исполнения составляет    92,6%, в том числе:</w:t>
      </w:r>
    </w:p>
    <w:p w:rsidR="00DD221E" w:rsidRDefault="00DD221E">
      <w:pPr>
        <w:jc w:val="both"/>
      </w:pPr>
    </w:p>
    <w:p w:rsidR="00DD221E" w:rsidRDefault="00DD221E">
      <w:pPr>
        <w:jc w:val="both"/>
      </w:pPr>
    </w:p>
    <w:p w:rsidR="00DD221E" w:rsidRDefault="00627F53">
      <w:r>
        <w:rPr>
          <w:b/>
        </w:rPr>
        <w:t xml:space="preserve">   Расходы</w:t>
      </w:r>
      <w:r>
        <w:t xml:space="preserve"> МО «Городское поселение Красногорский» за 2017 год исполнены в соответствии с принятым Решением Собрания депутатов «О бюджете муниципального образования «Городское поселение Красногорский» на 2017 год  №    от   декабря 2016 года</w:t>
      </w:r>
    </w:p>
    <w:p w:rsidR="00DD221E" w:rsidRDefault="00627F53">
      <w:r>
        <w:t xml:space="preserve">            Исполнение бюджета по расходной части при плане 82702 тыс. руб.,  фактически составило  74057,1 тыс. руб., процент исполнения  к плану года составил 89,5%.     </w:t>
      </w:r>
    </w:p>
    <w:p w:rsidR="00DD221E" w:rsidRDefault="00627F53">
      <w:r>
        <w:t xml:space="preserve">        По разделу  0100  «Общегосударственные вопросы» исполнение составило 3771,7 тыс</w:t>
      </w:r>
      <w:proofErr w:type="gramStart"/>
      <w:r>
        <w:t>.р</w:t>
      </w:r>
      <w:proofErr w:type="gramEnd"/>
      <w:r>
        <w:t xml:space="preserve">уб.,  при плане 4560,36 тыс. руб., что составило 82,7%, планового назначения; в том числе расходы на заработную плату с начислениями –2657,2 тыс. руб., расходы на коммунальные услуги –167,5 тыс. руб., прочие расходы – 326,9 тыс. руб.,  </w:t>
      </w:r>
    </w:p>
    <w:p w:rsidR="00DD221E" w:rsidRDefault="00627F53">
      <w:r>
        <w:t xml:space="preserve"> По подразделу 0111 «Резервные фонды» утверждено бюджетных ассигнований 10,0 тыс</w:t>
      </w:r>
      <w:proofErr w:type="gramStart"/>
      <w:r>
        <w:t>.р</w:t>
      </w:r>
      <w:proofErr w:type="gramEnd"/>
      <w:r>
        <w:t>ублей. Кассовые расходы не производились.</w:t>
      </w:r>
    </w:p>
    <w:p w:rsidR="00DD221E" w:rsidRDefault="00627F53">
      <w:r>
        <w:t>По подразделу 0113 «Другие общегосударственные расходы» утверждено бюджетных ассигнований 710,76 тыс</w:t>
      </w:r>
      <w:proofErr w:type="gramStart"/>
      <w:r>
        <w:t>.р</w:t>
      </w:r>
      <w:proofErr w:type="gramEnd"/>
      <w:r>
        <w:t>ублей. Кассовые расходы составили  620 тыс</w:t>
      </w:r>
      <w:proofErr w:type="gramStart"/>
      <w:r>
        <w:t>.р</w:t>
      </w:r>
      <w:proofErr w:type="gramEnd"/>
      <w:r>
        <w:t>ублей.</w:t>
      </w:r>
    </w:p>
    <w:p w:rsidR="00DD221E" w:rsidRDefault="00627F53">
      <w:r>
        <w:t xml:space="preserve">               По разделу 0200 «Национальная оборона» исполнение составило 192,7 тыс. руб. при плане 279,4 тыс</w:t>
      </w:r>
      <w:proofErr w:type="gramStart"/>
      <w:r>
        <w:t>.р</w:t>
      </w:r>
      <w:proofErr w:type="gramEnd"/>
      <w:r>
        <w:t>уб., процент исполнения составляет 69 %, в том числе заработная плата с начислениями – 183,9 тыс.руб.,</w:t>
      </w:r>
    </w:p>
    <w:p w:rsidR="00DD221E" w:rsidRDefault="00627F53">
      <w:r>
        <w:t xml:space="preserve">            По разделу 0300 «Национальная безопасность» план 50 тыс</w:t>
      </w:r>
      <w:proofErr w:type="gramStart"/>
      <w:r>
        <w:t>.р</w:t>
      </w:r>
      <w:proofErr w:type="gramEnd"/>
      <w:r>
        <w:t>уб. - исполнение 27,5 тыс.руб.</w:t>
      </w:r>
    </w:p>
    <w:p w:rsidR="00DD221E" w:rsidRDefault="00627F53">
      <w:r>
        <w:t xml:space="preserve">         По разделу 0409 «Дорожное хозяйство»  при плане 5202,8 тыс. руб., исполнение  составило 4553,1 тыс. руб. процент исполнения составляет 87,5% ,</w:t>
      </w:r>
    </w:p>
    <w:p w:rsidR="00DD221E" w:rsidRDefault="00627F53">
      <w:r>
        <w:t xml:space="preserve">          Бюджетные ассигнования по разделу 0412 «Другие вопросы в области национальной экономики» утверждены в сумме 1233,3 тыс. руб. - исполнения нет.</w:t>
      </w:r>
    </w:p>
    <w:p w:rsidR="00DD221E" w:rsidRDefault="00627F53">
      <w:r>
        <w:t xml:space="preserve">          По разделу 0500 «Жилищно-коммунальное хозяйство» исполнение составило 64465,4 тыс. руб., при плане 70112,9 тыс. руб.,  91,9 процентов к плану года,  в том числе: </w:t>
      </w:r>
    </w:p>
    <w:p w:rsidR="00DD221E" w:rsidRDefault="00627F53">
      <w:r>
        <w:t xml:space="preserve">-   расходы по подразделу </w:t>
      </w:r>
      <w:r>
        <w:rPr>
          <w:b/>
        </w:rPr>
        <w:t>«Жилищное  хозяйство»</w:t>
      </w:r>
      <w:r>
        <w:t xml:space="preserve">  - 39443 тыс</w:t>
      </w:r>
      <w:proofErr w:type="gramStart"/>
      <w:r>
        <w:t>.р</w:t>
      </w:r>
      <w:proofErr w:type="gramEnd"/>
      <w:r>
        <w:t>ублей  на мероприятия по переселению граждан из аварийного жилищного фонда;</w:t>
      </w:r>
    </w:p>
    <w:p w:rsidR="00DD221E" w:rsidRDefault="00627F53">
      <w:r>
        <w:t xml:space="preserve">-     расходы по подразделу </w:t>
      </w:r>
      <w:r>
        <w:rPr>
          <w:b/>
        </w:rPr>
        <w:t xml:space="preserve">«Коммунальное хозяйство»  </w:t>
      </w:r>
      <w:r>
        <w:t>17979,3  тыс. рублей, в том числе на компенсацию выпадающих доходов организациям, предоставляющим населению услуги теплоснабжения по тарифам, не обеспечивающих возмещение и издержек в сумме 17298 тыс</w:t>
      </w:r>
      <w:proofErr w:type="gramStart"/>
      <w:r>
        <w:t>.р</w:t>
      </w:r>
      <w:proofErr w:type="gramEnd"/>
      <w:r>
        <w:t>ублей;</w:t>
      </w:r>
    </w:p>
    <w:p w:rsidR="00DD221E" w:rsidRDefault="00627F53">
      <w:r>
        <w:t xml:space="preserve"> -     расходы по подразделу </w:t>
      </w:r>
      <w:r>
        <w:rPr>
          <w:b/>
        </w:rPr>
        <w:t>«Благоустройство»</w:t>
      </w:r>
      <w:r>
        <w:t xml:space="preserve">  6994,1 тыс</w:t>
      </w:r>
      <w:proofErr w:type="gramStart"/>
      <w:r>
        <w:t>.р</w:t>
      </w:r>
      <w:proofErr w:type="gramEnd"/>
      <w:r>
        <w:t>уб.,</w:t>
      </w:r>
    </w:p>
    <w:p w:rsidR="00DD221E" w:rsidRDefault="00627F53">
      <w:pPr>
        <w:pStyle w:val="a7"/>
        <w:numPr>
          <w:ilvl w:val="0"/>
          <w:numId w:val="1"/>
        </w:numPr>
      </w:pPr>
      <w:r>
        <w:t>расходы на уличное освещение составили 1665,7 тыс. руб.,</w:t>
      </w:r>
    </w:p>
    <w:p w:rsidR="00DD221E" w:rsidRDefault="00627F53">
      <w:pPr>
        <w:pStyle w:val="a7"/>
        <w:numPr>
          <w:ilvl w:val="0"/>
          <w:numId w:val="1"/>
        </w:numPr>
      </w:pPr>
      <w:r>
        <w:t>расходы на содержание улично-дорожной сети –1078,8 тыс. руб.,</w:t>
      </w:r>
    </w:p>
    <w:p w:rsidR="00DD221E" w:rsidRDefault="00627F53">
      <w:r>
        <w:t xml:space="preserve">      По разделу 1101 «Физическая культура»  исполнение составило 72,6%,  при плане – 722,7 тыс. руб., расходы составили 524,9 тыс</w:t>
      </w:r>
      <w:proofErr w:type="gramStart"/>
      <w:r>
        <w:t>.р</w:t>
      </w:r>
      <w:proofErr w:type="gramEnd"/>
      <w:r>
        <w:t>уб.,  в том числе на заработную плату с начислениями  -  85 тыс. руб., прочие расходы 448 тыс.рублей.</w:t>
      </w:r>
    </w:p>
    <w:p w:rsidR="00DD221E" w:rsidRDefault="00627F53">
      <w:r>
        <w:t xml:space="preserve">       По разделу 1001 «Социальная политика» исполнение 96,3 % расходы по выплате пенсий, пособий  выплачиваемые организациями сектора государственного управления составили 491,6 тыс. рублей.</w:t>
      </w:r>
    </w:p>
    <w:p w:rsidR="00DD221E" w:rsidRDefault="00627F53">
      <w:r>
        <w:t xml:space="preserve">     </w:t>
      </w:r>
    </w:p>
    <w:p w:rsidR="00DD221E" w:rsidRDefault="00DD221E">
      <w:pPr>
        <w:jc w:val="both"/>
      </w:pPr>
    </w:p>
    <w:p w:rsidR="00DD221E" w:rsidRDefault="00DD221E">
      <w:pPr>
        <w:jc w:val="both"/>
      </w:pPr>
    </w:p>
    <w:p w:rsidR="00DD221E" w:rsidRDefault="00627F53">
      <w:pPr>
        <w:jc w:val="both"/>
      </w:pPr>
      <w:r>
        <w:t xml:space="preserve">Главный специалист администрации МО                             </w:t>
      </w:r>
      <w:proofErr w:type="spellStart"/>
      <w:r>
        <w:t>А.М.Московчук</w:t>
      </w:r>
      <w:proofErr w:type="spellEnd"/>
    </w:p>
    <w:p w:rsidR="00DD221E" w:rsidRDefault="00627F53">
      <w:pPr>
        <w:jc w:val="both"/>
      </w:pPr>
      <w:r>
        <w:t xml:space="preserve">«Городское поселение Красногорский»                                    </w:t>
      </w:r>
    </w:p>
    <w:p w:rsidR="00DD221E" w:rsidRDefault="00627F53">
      <w:pPr>
        <w:jc w:val="both"/>
      </w:pPr>
      <w:r>
        <w:t xml:space="preserve"> </w:t>
      </w:r>
    </w:p>
    <w:sectPr w:rsidR="00DD221E" w:rsidSect="00627F53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04E"/>
    <w:multiLevelType w:val="multilevel"/>
    <w:tmpl w:val="C87A6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351F4D"/>
    <w:multiLevelType w:val="multilevel"/>
    <w:tmpl w:val="2BEC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savePreviewPicture/>
  <w:compat/>
  <w:rsids>
    <w:rsidRoot w:val="00DD221E"/>
    <w:rsid w:val="00627F53"/>
    <w:rsid w:val="00B92D88"/>
    <w:rsid w:val="00DD221E"/>
    <w:rsid w:val="00F2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3C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D221E"/>
    <w:rPr>
      <w:rFonts w:cs="Courier New"/>
    </w:rPr>
  </w:style>
  <w:style w:type="character" w:customStyle="1" w:styleId="ListLabel2">
    <w:name w:val="ListLabel 2"/>
    <w:qFormat/>
    <w:rsid w:val="00DD221E"/>
    <w:rPr>
      <w:rFonts w:cs="Courier New"/>
    </w:rPr>
  </w:style>
  <w:style w:type="character" w:customStyle="1" w:styleId="ListLabel3">
    <w:name w:val="ListLabel 3"/>
    <w:qFormat/>
    <w:rsid w:val="00DD221E"/>
    <w:rPr>
      <w:rFonts w:cs="Courier New"/>
    </w:rPr>
  </w:style>
  <w:style w:type="character" w:customStyle="1" w:styleId="ListLabel4">
    <w:name w:val="ListLabel 4"/>
    <w:qFormat/>
    <w:rsid w:val="00DD221E"/>
    <w:rPr>
      <w:rFonts w:cs="Symbol"/>
    </w:rPr>
  </w:style>
  <w:style w:type="character" w:customStyle="1" w:styleId="ListLabel5">
    <w:name w:val="ListLabel 5"/>
    <w:qFormat/>
    <w:rsid w:val="00DD221E"/>
    <w:rPr>
      <w:rFonts w:cs="Courier New"/>
    </w:rPr>
  </w:style>
  <w:style w:type="character" w:customStyle="1" w:styleId="ListLabel6">
    <w:name w:val="ListLabel 6"/>
    <w:qFormat/>
    <w:rsid w:val="00DD221E"/>
    <w:rPr>
      <w:rFonts w:cs="Wingdings"/>
    </w:rPr>
  </w:style>
  <w:style w:type="character" w:customStyle="1" w:styleId="ListLabel7">
    <w:name w:val="ListLabel 7"/>
    <w:qFormat/>
    <w:rsid w:val="00DD221E"/>
    <w:rPr>
      <w:rFonts w:cs="Symbol"/>
    </w:rPr>
  </w:style>
  <w:style w:type="character" w:customStyle="1" w:styleId="ListLabel8">
    <w:name w:val="ListLabel 8"/>
    <w:qFormat/>
    <w:rsid w:val="00DD221E"/>
    <w:rPr>
      <w:rFonts w:cs="Courier New"/>
    </w:rPr>
  </w:style>
  <w:style w:type="character" w:customStyle="1" w:styleId="ListLabel9">
    <w:name w:val="ListLabel 9"/>
    <w:qFormat/>
    <w:rsid w:val="00DD221E"/>
    <w:rPr>
      <w:rFonts w:cs="Wingdings"/>
    </w:rPr>
  </w:style>
  <w:style w:type="character" w:customStyle="1" w:styleId="ListLabel10">
    <w:name w:val="ListLabel 10"/>
    <w:qFormat/>
    <w:rsid w:val="00DD221E"/>
    <w:rPr>
      <w:rFonts w:cs="Symbol"/>
    </w:rPr>
  </w:style>
  <w:style w:type="character" w:customStyle="1" w:styleId="ListLabel11">
    <w:name w:val="ListLabel 11"/>
    <w:qFormat/>
    <w:rsid w:val="00DD221E"/>
    <w:rPr>
      <w:rFonts w:cs="Courier New"/>
    </w:rPr>
  </w:style>
  <w:style w:type="character" w:customStyle="1" w:styleId="ListLabel12">
    <w:name w:val="ListLabel 12"/>
    <w:qFormat/>
    <w:rsid w:val="00DD221E"/>
    <w:rPr>
      <w:rFonts w:cs="Wingdings"/>
    </w:rPr>
  </w:style>
  <w:style w:type="character" w:customStyle="1" w:styleId="ListLabel13">
    <w:name w:val="ListLabel 13"/>
    <w:qFormat/>
    <w:rsid w:val="00DD221E"/>
    <w:rPr>
      <w:rFonts w:cs="Symbol"/>
    </w:rPr>
  </w:style>
  <w:style w:type="character" w:customStyle="1" w:styleId="ListLabel14">
    <w:name w:val="ListLabel 14"/>
    <w:qFormat/>
    <w:rsid w:val="00DD221E"/>
    <w:rPr>
      <w:rFonts w:cs="Courier New"/>
    </w:rPr>
  </w:style>
  <w:style w:type="character" w:customStyle="1" w:styleId="ListLabel15">
    <w:name w:val="ListLabel 15"/>
    <w:qFormat/>
    <w:rsid w:val="00DD221E"/>
    <w:rPr>
      <w:rFonts w:cs="Wingdings"/>
    </w:rPr>
  </w:style>
  <w:style w:type="character" w:customStyle="1" w:styleId="ListLabel16">
    <w:name w:val="ListLabel 16"/>
    <w:qFormat/>
    <w:rsid w:val="00DD221E"/>
    <w:rPr>
      <w:rFonts w:cs="Symbol"/>
    </w:rPr>
  </w:style>
  <w:style w:type="character" w:customStyle="1" w:styleId="ListLabel17">
    <w:name w:val="ListLabel 17"/>
    <w:qFormat/>
    <w:rsid w:val="00DD221E"/>
    <w:rPr>
      <w:rFonts w:cs="Courier New"/>
    </w:rPr>
  </w:style>
  <w:style w:type="character" w:customStyle="1" w:styleId="ListLabel18">
    <w:name w:val="ListLabel 18"/>
    <w:qFormat/>
    <w:rsid w:val="00DD221E"/>
    <w:rPr>
      <w:rFonts w:cs="Wingdings"/>
    </w:rPr>
  </w:style>
  <w:style w:type="character" w:customStyle="1" w:styleId="ListLabel19">
    <w:name w:val="ListLabel 19"/>
    <w:qFormat/>
    <w:rsid w:val="00DD221E"/>
    <w:rPr>
      <w:rFonts w:cs="Symbol"/>
    </w:rPr>
  </w:style>
  <w:style w:type="character" w:customStyle="1" w:styleId="ListLabel20">
    <w:name w:val="ListLabel 20"/>
    <w:qFormat/>
    <w:rsid w:val="00DD221E"/>
    <w:rPr>
      <w:rFonts w:cs="Courier New"/>
    </w:rPr>
  </w:style>
  <w:style w:type="character" w:customStyle="1" w:styleId="ListLabel21">
    <w:name w:val="ListLabel 21"/>
    <w:qFormat/>
    <w:rsid w:val="00DD221E"/>
    <w:rPr>
      <w:rFonts w:cs="Wingdings"/>
    </w:rPr>
  </w:style>
  <w:style w:type="character" w:customStyle="1" w:styleId="ListLabel22">
    <w:name w:val="ListLabel 22"/>
    <w:qFormat/>
    <w:rsid w:val="00DD221E"/>
    <w:rPr>
      <w:rFonts w:cs="Symbol"/>
    </w:rPr>
  </w:style>
  <w:style w:type="character" w:customStyle="1" w:styleId="ListLabel23">
    <w:name w:val="ListLabel 23"/>
    <w:qFormat/>
    <w:rsid w:val="00DD221E"/>
    <w:rPr>
      <w:rFonts w:cs="Courier New"/>
    </w:rPr>
  </w:style>
  <w:style w:type="character" w:customStyle="1" w:styleId="ListLabel24">
    <w:name w:val="ListLabel 24"/>
    <w:qFormat/>
    <w:rsid w:val="00DD221E"/>
    <w:rPr>
      <w:rFonts w:cs="Wingdings"/>
    </w:rPr>
  </w:style>
  <w:style w:type="character" w:customStyle="1" w:styleId="ListLabel25">
    <w:name w:val="ListLabel 25"/>
    <w:qFormat/>
    <w:rsid w:val="00DD221E"/>
    <w:rPr>
      <w:rFonts w:cs="Symbol"/>
    </w:rPr>
  </w:style>
  <w:style w:type="character" w:customStyle="1" w:styleId="ListLabel26">
    <w:name w:val="ListLabel 26"/>
    <w:qFormat/>
    <w:rsid w:val="00DD221E"/>
    <w:rPr>
      <w:rFonts w:cs="Courier New"/>
    </w:rPr>
  </w:style>
  <w:style w:type="character" w:customStyle="1" w:styleId="ListLabel27">
    <w:name w:val="ListLabel 27"/>
    <w:qFormat/>
    <w:rsid w:val="00DD221E"/>
    <w:rPr>
      <w:rFonts w:cs="Wingdings"/>
    </w:rPr>
  </w:style>
  <w:style w:type="character" w:customStyle="1" w:styleId="ListLabel28">
    <w:name w:val="ListLabel 28"/>
    <w:qFormat/>
    <w:rsid w:val="00DD221E"/>
    <w:rPr>
      <w:rFonts w:cs="Symbol"/>
    </w:rPr>
  </w:style>
  <w:style w:type="character" w:customStyle="1" w:styleId="ListLabel29">
    <w:name w:val="ListLabel 29"/>
    <w:qFormat/>
    <w:rsid w:val="00DD221E"/>
    <w:rPr>
      <w:rFonts w:cs="Courier New"/>
    </w:rPr>
  </w:style>
  <w:style w:type="character" w:customStyle="1" w:styleId="ListLabel30">
    <w:name w:val="ListLabel 30"/>
    <w:qFormat/>
    <w:rsid w:val="00DD221E"/>
    <w:rPr>
      <w:rFonts w:cs="Wingdings"/>
    </w:rPr>
  </w:style>
  <w:style w:type="paragraph" w:customStyle="1" w:styleId="a3">
    <w:name w:val="Заголовок"/>
    <w:basedOn w:val="a"/>
    <w:next w:val="a4"/>
    <w:qFormat/>
    <w:rsid w:val="00DD221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DD221E"/>
    <w:pPr>
      <w:spacing w:after="140" w:line="288" w:lineRule="auto"/>
    </w:pPr>
  </w:style>
  <w:style w:type="paragraph" w:styleId="a5">
    <w:name w:val="List"/>
    <w:basedOn w:val="a4"/>
    <w:rsid w:val="00DD221E"/>
    <w:rPr>
      <w:rFonts w:cs="Arial"/>
    </w:rPr>
  </w:style>
  <w:style w:type="paragraph" w:customStyle="1" w:styleId="Caption">
    <w:name w:val="Caption"/>
    <w:basedOn w:val="a"/>
    <w:qFormat/>
    <w:rsid w:val="00DD22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D221E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5A29C1"/>
    <w:pPr>
      <w:ind w:left="720"/>
      <w:contextualSpacing/>
    </w:pPr>
  </w:style>
  <w:style w:type="paragraph" w:styleId="a8">
    <w:name w:val="Title"/>
    <w:basedOn w:val="a"/>
    <w:link w:val="a9"/>
    <w:qFormat/>
    <w:rsid w:val="00F25F9E"/>
    <w:pPr>
      <w:jc w:val="center"/>
    </w:pPr>
    <w:rPr>
      <w:b/>
      <w:color w:val="auto"/>
      <w:szCs w:val="20"/>
    </w:rPr>
  </w:style>
  <w:style w:type="character" w:customStyle="1" w:styleId="a9">
    <w:name w:val="Название Знак"/>
    <w:basedOn w:val="a0"/>
    <w:link w:val="a8"/>
    <w:rsid w:val="00F25F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920</Words>
  <Characters>5244</Characters>
  <Application>Microsoft Office Word</Application>
  <DocSecurity>0</DocSecurity>
  <Lines>43</Lines>
  <Paragraphs>12</Paragraphs>
  <ScaleCrop>false</ScaleCrop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2017-10-16T11:28:00Z</cp:lastPrinted>
  <dcterms:created xsi:type="dcterms:W3CDTF">2015-05-18T13:39:00Z</dcterms:created>
  <dcterms:modified xsi:type="dcterms:W3CDTF">2017-10-16T11:29:00Z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